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0B67" w:rsidRDefault="00FA0B67" w:rsidP="00FA0B67">
      <w:pPr>
        <w:ind w:firstLine="720"/>
        <w:rPr>
          <w:rFonts w:ascii="Arial" w:hAnsi="Arial" w:cs="Arial"/>
          <w:b/>
          <w:bCs/>
          <w:color w:val="000000"/>
        </w:rPr>
      </w:pPr>
    </w:p>
    <w:p w:rsidR="00FA0B67" w:rsidRDefault="00FA0B67" w:rsidP="00FA0B67">
      <w:pPr>
        <w:ind w:firstLine="720"/>
        <w:rPr>
          <w:rFonts w:ascii="Times New Roman" w:hAnsi="Times New Roman" w:cs="Times New Roman"/>
          <w:color w:val="000000"/>
          <w:sz w:val="27"/>
          <w:szCs w:val="27"/>
        </w:rPr>
      </w:pPr>
      <w:r>
        <w:rPr>
          <w:rFonts w:ascii="Arial" w:hAnsi="Arial" w:cs="Arial"/>
          <w:b/>
          <w:bCs/>
          <w:color w:val="000000"/>
        </w:rPr>
        <w:t>“Indiscriminate tab reuse” (RC3),</w:t>
      </w:r>
      <w:r>
        <w:rPr>
          <w:rFonts w:ascii="Arial" w:hAnsi="Arial" w:cs="Arial"/>
          <w:color w:val="000000"/>
        </w:rPr>
        <w:t xml:space="preserve"> issue, for example:</w:t>
      </w:r>
    </w:p>
    <w:p w:rsidR="00FA0B67" w:rsidRDefault="00FA0B67" w:rsidP="00FA0B67">
      <w:pPr>
        <w:numPr>
          <w:ilvl w:val="1"/>
          <w:numId w:val="1"/>
        </w:numPr>
        <w:spacing w:before="100" w:beforeAutospacing="1" w:after="100" w:afterAutospacing="1"/>
        <w:textAlignment w:val="baseline"/>
        <w:rPr>
          <w:rFonts w:ascii="Arial" w:eastAsia="Times New Roman" w:hAnsi="Arial" w:cs="Arial"/>
          <w:color w:val="000000"/>
        </w:rPr>
      </w:pPr>
      <w:r>
        <w:rPr>
          <w:rFonts w:ascii="Arial" w:eastAsia="Times New Roman" w:hAnsi="Arial" w:cs="Arial"/>
          <w:color w:val="000000"/>
        </w:rPr>
        <w:t>Start to create a new Purchase Invoice</w:t>
      </w:r>
    </w:p>
    <w:p w:rsidR="00FA0B67" w:rsidRDefault="00FA0B67" w:rsidP="00FA0B67">
      <w:pPr>
        <w:numPr>
          <w:ilvl w:val="1"/>
          <w:numId w:val="1"/>
        </w:numPr>
        <w:spacing w:before="100" w:beforeAutospacing="1" w:after="100" w:afterAutospacing="1"/>
        <w:textAlignment w:val="baseline"/>
        <w:rPr>
          <w:rFonts w:ascii="Arial" w:eastAsia="Times New Roman" w:hAnsi="Arial" w:cs="Arial"/>
          <w:color w:val="000000"/>
        </w:rPr>
      </w:pPr>
      <w:r>
        <w:rPr>
          <w:rFonts w:ascii="Arial" w:eastAsia="Times New Roman" w:hAnsi="Arial" w:cs="Arial"/>
          <w:color w:val="000000"/>
        </w:rPr>
        <w:t>Click on the Workspace tab</w:t>
      </w:r>
    </w:p>
    <w:p w:rsidR="00FA0B67" w:rsidRDefault="00FA0B67" w:rsidP="00FA0B67">
      <w:pPr>
        <w:numPr>
          <w:ilvl w:val="1"/>
          <w:numId w:val="1"/>
        </w:numPr>
        <w:spacing w:before="100" w:beforeAutospacing="1" w:after="100" w:afterAutospacing="1"/>
        <w:textAlignment w:val="baseline"/>
        <w:rPr>
          <w:rFonts w:ascii="Arial" w:eastAsia="Times New Roman" w:hAnsi="Arial" w:cs="Arial"/>
          <w:color w:val="000000"/>
        </w:rPr>
      </w:pPr>
      <w:r>
        <w:rPr>
          <w:rFonts w:ascii="Arial" w:eastAsia="Times New Roman" w:hAnsi="Arial" w:cs="Arial"/>
          <w:color w:val="000000"/>
        </w:rPr>
        <w:t>From the “Invoices to Pay” widget, click on a Document Number</w:t>
      </w:r>
    </w:p>
    <w:p w:rsidR="00FA0B67" w:rsidRDefault="00FA0B67" w:rsidP="00FA0B67">
      <w:pPr>
        <w:numPr>
          <w:ilvl w:val="1"/>
          <w:numId w:val="1"/>
        </w:numPr>
        <w:spacing w:before="100" w:beforeAutospacing="1" w:after="100" w:afterAutospacing="1"/>
        <w:textAlignment w:val="baseline"/>
        <w:rPr>
          <w:rFonts w:ascii="Arial" w:eastAsia="Times New Roman" w:hAnsi="Arial" w:cs="Arial"/>
          <w:color w:val="000000"/>
        </w:rPr>
      </w:pPr>
      <w:r>
        <w:rPr>
          <w:rFonts w:ascii="Arial" w:eastAsia="Times New Roman" w:hAnsi="Arial" w:cs="Arial"/>
          <w:b/>
          <w:bCs/>
          <w:color w:val="000000"/>
        </w:rPr>
        <w:t>The previous Purchase Invoice data I was entering is now lost</w:t>
      </w:r>
      <w:r>
        <w:rPr>
          <w:rFonts w:ascii="Arial" w:eastAsia="Times New Roman" w:hAnsi="Arial" w:cs="Arial"/>
          <w:color w:val="000000"/>
        </w:rPr>
        <w:t>, with that tab reused by the link from the widget</w:t>
      </w:r>
    </w:p>
    <w:p w:rsidR="00FA0B67" w:rsidRDefault="00FA0B67" w:rsidP="00FA0B67">
      <w:pPr>
        <w:numPr>
          <w:ilvl w:val="1"/>
          <w:numId w:val="2"/>
        </w:numPr>
        <w:spacing w:before="100" w:beforeAutospacing="1" w:after="100" w:afterAutospacing="1"/>
        <w:rPr>
          <w:rFonts w:ascii="Times New Roman" w:eastAsia="Times New Roman" w:hAnsi="Times New Roman" w:cs="Times New Roman"/>
          <w:color w:val="000000"/>
          <w:sz w:val="27"/>
          <w:szCs w:val="27"/>
        </w:rPr>
      </w:pPr>
      <w:r>
        <w:rPr>
          <w:rFonts w:ascii="Arial" w:eastAsia="Times New Roman" w:hAnsi="Arial" w:cs="Arial"/>
          <w:color w:val="000000"/>
        </w:rPr>
        <w:t xml:space="preserve">User entered data should not be removed without warning.  </w:t>
      </w:r>
    </w:p>
    <w:p w:rsidR="00FA0B67" w:rsidRDefault="00FA0B67" w:rsidP="00FA0B67">
      <w:pPr>
        <w:spacing w:before="100" w:beforeAutospacing="1" w:after="100" w:afterAutospacing="1"/>
        <w:ind w:left="1440"/>
        <w:rPr>
          <w:rFonts w:ascii="Times New Roman" w:hAnsi="Times New Roman" w:cs="Times New Roman"/>
          <w:color w:val="000000"/>
          <w:sz w:val="27"/>
          <w:szCs w:val="27"/>
        </w:rPr>
      </w:pPr>
      <w:r>
        <w:rPr>
          <w:rFonts w:ascii="Arial" w:hAnsi="Arial" w:cs="Arial"/>
          <w:color w:val="000000"/>
        </w:rPr>
        <w:t>I can think of a few ways this can be corrected:</w:t>
      </w:r>
    </w:p>
    <w:p w:rsidR="00FA0B67" w:rsidRDefault="00FA0B67" w:rsidP="00FA0B67">
      <w:pPr>
        <w:pStyle w:val="ListParagraph"/>
        <w:numPr>
          <w:ilvl w:val="0"/>
          <w:numId w:val="3"/>
        </w:numPr>
        <w:spacing w:before="100" w:beforeAutospacing="1" w:after="100" w:afterAutospacing="1" w:line="240" w:lineRule="auto"/>
        <w:ind w:left="1440"/>
        <w:textAlignment w:val="baseline"/>
        <w:rPr>
          <w:rFonts w:ascii="Arial" w:hAnsi="Arial" w:cs="Arial"/>
          <w:color w:val="000000"/>
        </w:rPr>
      </w:pPr>
      <w:r>
        <w:rPr>
          <w:rFonts w:ascii="Arial" w:hAnsi="Arial" w:cs="Arial"/>
          <w:color w:val="000000"/>
        </w:rPr>
        <w:t xml:space="preserve">In step b. (leaving a tab with uncommitted transactions), automatically put the tab into a “locked state”, which would be indicated visually on the tab (with a special icon or color, let’s say a red </w:t>
      </w:r>
      <w:proofErr w:type="spellStart"/>
      <w:r>
        <w:rPr>
          <w:rFonts w:ascii="Arial" w:hAnsi="Arial" w:cs="Arial"/>
          <w:color w:val="000000"/>
        </w:rPr>
        <w:t>bar on</w:t>
      </w:r>
      <w:proofErr w:type="spellEnd"/>
      <w:r>
        <w:rPr>
          <w:rFonts w:ascii="Arial" w:hAnsi="Arial" w:cs="Arial"/>
          <w:color w:val="000000"/>
        </w:rPr>
        <w:t xml:space="preserve"> top instead of the orange that marks the </w:t>
      </w:r>
      <w:proofErr w:type="gramStart"/>
      <w:r>
        <w:rPr>
          <w:rFonts w:ascii="Arial" w:hAnsi="Arial" w:cs="Arial"/>
          <w:color w:val="000000"/>
        </w:rPr>
        <w:t>current</w:t>
      </w:r>
      <w:proofErr w:type="gramEnd"/>
      <w:r>
        <w:rPr>
          <w:rFonts w:ascii="Arial" w:hAnsi="Arial" w:cs="Arial"/>
          <w:color w:val="000000"/>
        </w:rPr>
        <w:t xml:space="preserve"> active tab).   We already do something like this when adding a new instance, with the * in the tab (but it is only a user indicator and the system does not respect it)</w:t>
      </w:r>
    </w:p>
    <w:p w:rsidR="00FA0B67" w:rsidRDefault="00FA0B67" w:rsidP="00FA0B67">
      <w:pPr>
        <w:numPr>
          <w:ilvl w:val="2"/>
          <w:numId w:val="3"/>
        </w:numPr>
        <w:spacing w:before="100" w:beforeAutospacing="1" w:after="100" w:afterAutospacing="1"/>
        <w:ind w:left="2880"/>
        <w:textAlignment w:val="baseline"/>
        <w:rPr>
          <w:rFonts w:ascii="Arial" w:hAnsi="Arial" w:cs="Arial"/>
          <w:color w:val="000000"/>
        </w:rPr>
      </w:pPr>
      <w:r>
        <w:rPr>
          <w:rFonts w:ascii="Arial" w:hAnsi="Arial" w:cs="Arial"/>
          <w:color w:val="000000"/>
        </w:rPr>
        <w:t>Also, allow the user to manually “lock / unlock” a tab (since uncommitted transaction is just one reason to want to preserve a tab, see long running report example below).  Also turn the line above the tab to red in the case of the user-generated lock</w:t>
      </w:r>
    </w:p>
    <w:p w:rsidR="00FA0B67" w:rsidRDefault="00FA0B67" w:rsidP="00FA0B67">
      <w:pPr>
        <w:numPr>
          <w:ilvl w:val="2"/>
          <w:numId w:val="3"/>
        </w:numPr>
        <w:spacing w:before="100" w:beforeAutospacing="1" w:after="100" w:afterAutospacing="1"/>
        <w:ind w:left="2880"/>
        <w:textAlignment w:val="baseline"/>
        <w:rPr>
          <w:rFonts w:ascii="Arial" w:hAnsi="Arial" w:cs="Arial"/>
          <w:color w:val="000000"/>
        </w:rPr>
      </w:pPr>
      <w:r>
        <w:rPr>
          <w:rFonts w:ascii="Arial" w:hAnsi="Arial" w:cs="Arial"/>
          <w:color w:val="000000"/>
        </w:rPr>
        <w:t xml:space="preserve">Then, in step C, check if any existing tabs of the right type exist, but require that such a tab is not in </w:t>
      </w:r>
      <w:proofErr w:type="spellStart"/>
      <w:r>
        <w:rPr>
          <w:rFonts w:ascii="Arial" w:hAnsi="Arial" w:cs="Arial"/>
          <w:color w:val="000000"/>
        </w:rPr>
        <w:t>a“locked</w:t>
      </w:r>
      <w:proofErr w:type="spellEnd"/>
      <w:r>
        <w:rPr>
          <w:rFonts w:ascii="Arial" w:hAnsi="Arial" w:cs="Arial"/>
          <w:color w:val="000000"/>
        </w:rPr>
        <w:t xml:space="preserve">” state to reuse it. </w:t>
      </w:r>
    </w:p>
    <w:p w:rsidR="00FA0B67" w:rsidRDefault="00FA0B67" w:rsidP="00FA0B67">
      <w:pPr>
        <w:numPr>
          <w:ilvl w:val="2"/>
          <w:numId w:val="3"/>
        </w:numPr>
        <w:spacing w:before="100" w:beforeAutospacing="1" w:after="100" w:afterAutospacing="1"/>
        <w:ind w:left="2880"/>
        <w:textAlignment w:val="baseline"/>
        <w:rPr>
          <w:rFonts w:ascii="Arial" w:hAnsi="Arial" w:cs="Arial"/>
          <w:color w:val="000000"/>
        </w:rPr>
      </w:pPr>
      <w:r>
        <w:rPr>
          <w:rFonts w:ascii="Arial" w:hAnsi="Arial" w:cs="Arial"/>
          <w:color w:val="000000"/>
        </w:rPr>
        <w:t xml:space="preserve">If there is no “open” (unlocked) tab of the correct type that can be reused, then </w:t>
      </w:r>
      <w:r>
        <w:rPr>
          <w:rFonts w:ascii="Arial" w:hAnsi="Arial" w:cs="Arial"/>
          <w:b/>
          <w:bCs/>
          <w:color w:val="000000"/>
        </w:rPr>
        <w:t>create a new tab of the same type</w:t>
      </w:r>
      <w:r>
        <w:rPr>
          <w:rFonts w:ascii="Arial" w:hAnsi="Arial" w:cs="Arial"/>
          <w:color w:val="000000"/>
        </w:rPr>
        <w:t>.</w:t>
      </w:r>
    </w:p>
    <w:p w:rsidR="00FA0B67" w:rsidRDefault="00FA0B67" w:rsidP="00FA0B67">
      <w:pPr>
        <w:spacing w:before="100" w:beforeAutospacing="1" w:after="100" w:afterAutospacing="1"/>
        <w:ind w:left="2520"/>
        <w:textAlignment w:val="baseline"/>
        <w:rPr>
          <w:rFonts w:ascii="Arial" w:hAnsi="Arial" w:cs="Arial"/>
          <w:color w:val="000000"/>
        </w:rPr>
      </w:pPr>
    </w:p>
    <w:p w:rsidR="00FA0B67" w:rsidRDefault="00FA0B67" w:rsidP="00FA0B67">
      <w:pPr>
        <w:pStyle w:val="ListParagraph"/>
        <w:numPr>
          <w:ilvl w:val="0"/>
          <w:numId w:val="3"/>
        </w:numPr>
        <w:spacing w:before="100" w:beforeAutospacing="1" w:after="100" w:afterAutospacing="1" w:line="240" w:lineRule="auto"/>
        <w:ind w:left="1440"/>
        <w:textAlignment w:val="baseline"/>
        <w:rPr>
          <w:rFonts w:ascii="Arial" w:hAnsi="Arial" w:cs="Arial"/>
          <w:color w:val="000000"/>
        </w:rPr>
      </w:pPr>
      <w:r>
        <w:rPr>
          <w:rFonts w:ascii="Arial" w:hAnsi="Arial" w:cs="Arial"/>
          <w:color w:val="000000"/>
        </w:rPr>
        <w:t xml:space="preserve">Simply </w:t>
      </w:r>
      <w:r>
        <w:rPr>
          <w:rFonts w:ascii="Arial" w:hAnsi="Arial" w:cs="Arial"/>
          <w:b/>
          <w:bCs/>
          <w:color w:val="000000"/>
        </w:rPr>
        <w:t>always create a new tab of the same type</w:t>
      </w:r>
      <w:r>
        <w:rPr>
          <w:rFonts w:ascii="Arial" w:hAnsi="Arial" w:cs="Arial"/>
          <w:color w:val="000000"/>
        </w:rPr>
        <w:t>, i.e. do not reuse tabs at all.</w:t>
      </w:r>
    </w:p>
    <w:p w:rsidR="00FA0B67" w:rsidRDefault="00FA0B67" w:rsidP="00FA0B67">
      <w:pPr>
        <w:spacing w:before="100" w:beforeAutospacing="1" w:after="100" w:afterAutospacing="1"/>
        <w:ind w:left="2160"/>
        <w:textAlignment w:val="baseline"/>
        <w:rPr>
          <w:rFonts w:ascii="Arial" w:hAnsi="Arial" w:cs="Arial"/>
          <w:color w:val="000000"/>
        </w:rPr>
      </w:pPr>
    </w:p>
    <w:p w:rsidR="00FA0B67" w:rsidRDefault="00FA0B67" w:rsidP="00FA0B67">
      <w:pPr>
        <w:pStyle w:val="ListParagraph"/>
        <w:numPr>
          <w:ilvl w:val="0"/>
          <w:numId w:val="3"/>
        </w:numPr>
        <w:spacing w:before="100" w:beforeAutospacing="1" w:after="100" w:afterAutospacing="1" w:line="240" w:lineRule="auto"/>
        <w:ind w:left="1440"/>
        <w:textAlignment w:val="baseline"/>
        <w:rPr>
          <w:rFonts w:ascii="Arial" w:hAnsi="Arial" w:cs="Arial"/>
          <w:color w:val="000000"/>
        </w:rPr>
      </w:pPr>
      <w:r>
        <w:rPr>
          <w:rFonts w:ascii="Arial" w:hAnsi="Arial" w:cs="Arial"/>
          <w:color w:val="000000"/>
        </w:rPr>
        <w:t>In step b. (trying to leave a tab with uncommitted transactions), open a modal dialog that tells the user he has unsaved changes--with option to “Cancel Unsaved Changes”, or “Finish what I was doing”</w:t>
      </w:r>
    </w:p>
    <w:p w:rsidR="00FA0B67" w:rsidRDefault="00FA0B67" w:rsidP="00FA0B67">
      <w:pPr>
        <w:spacing w:before="100" w:beforeAutospacing="1" w:after="100" w:afterAutospacing="1"/>
        <w:ind w:left="1080"/>
        <w:rPr>
          <w:rFonts w:ascii="Times New Roman" w:hAnsi="Times New Roman" w:cs="Times New Roman"/>
          <w:color w:val="000000"/>
          <w:sz w:val="27"/>
          <w:szCs w:val="27"/>
        </w:rPr>
      </w:pPr>
    </w:p>
    <w:p w:rsidR="00FA0B67" w:rsidRDefault="00FA0B67" w:rsidP="00FA0B67">
      <w:pPr>
        <w:spacing w:before="100" w:beforeAutospacing="1" w:after="100" w:afterAutospacing="1"/>
        <w:ind w:left="360"/>
        <w:rPr>
          <w:rFonts w:ascii="Times New Roman" w:hAnsi="Times New Roman" w:cs="Times New Roman"/>
          <w:color w:val="000000"/>
          <w:sz w:val="27"/>
          <w:szCs w:val="27"/>
        </w:rPr>
      </w:pPr>
      <w:r>
        <w:rPr>
          <w:rFonts w:ascii="Arial" w:hAnsi="Arial" w:cs="Arial"/>
          <w:color w:val="000000"/>
        </w:rPr>
        <w:t xml:space="preserve">I don’t like 3. </w:t>
      </w:r>
      <w:proofErr w:type="gramStart"/>
      <w:r>
        <w:rPr>
          <w:rFonts w:ascii="Arial" w:hAnsi="Arial" w:cs="Arial"/>
          <w:color w:val="000000"/>
        </w:rPr>
        <w:t>at</w:t>
      </w:r>
      <w:proofErr w:type="gramEnd"/>
      <w:r>
        <w:rPr>
          <w:rFonts w:ascii="Arial" w:hAnsi="Arial" w:cs="Arial"/>
          <w:color w:val="000000"/>
        </w:rPr>
        <w:t xml:space="preserve"> all, since it is not “agile”, and “</w:t>
      </w:r>
      <w:proofErr w:type="spellStart"/>
      <w:r>
        <w:rPr>
          <w:rFonts w:ascii="Arial" w:hAnsi="Arial" w:cs="Arial"/>
          <w:color w:val="000000"/>
        </w:rPr>
        <w:t>straight</w:t>
      </w:r>
      <w:proofErr w:type="spellEnd"/>
      <w:r>
        <w:rPr>
          <w:rFonts w:ascii="Arial" w:hAnsi="Arial" w:cs="Arial"/>
          <w:color w:val="000000"/>
        </w:rPr>
        <w:t xml:space="preserve"> jackets” the user unnecessarily.  </w:t>
      </w:r>
      <w:r>
        <w:rPr>
          <w:rFonts w:ascii="Arial" w:hAnsi="Arial" w:cs="Arial"/>
          <w:b/>
          <w:bCs/>
          <w:color w:val="000000"/>
        </w:rPr>
        <w:t>2 is an acceptable fix to the problem (since nothing is destroyed), but then requires the user to manage more tabs</w:t>
      </w:r>
      <w:r>
        <w:rPr>
          <w:rFonts w:ascii="Arial" w:hAnsi="Arial" w:cs="Arial"/>
          <w:color w:val="000000"/>
        </w:rPr>
        <w:t xml:space="preserve">.  I like 1. </w:t>
      </w:r>
      <w:proofErr w:type="gramStart"/>
      <w:r>
        <w:rPr>
          <w:rFonts w:ascii="Arial" w:hAnsi="Arial" w:cs="Arial"/>
          <w:color w:val="000000"/>
        </w:rPr>
        <w:t>the</w:t>
      </w:r>
      <w:proofErr w:type="gramEnd"/>
      <w:r>
        <w:rPr>
          <w:rFonts w:ascii="Arial" w:hAnsi="Arial" w:cs="Arial"/>
          <w:color w:val="000000"/>
        </w:rPr>
        <w:t xml:space="preserve"> best, since it gives the user full visibility and control over the tab lifecycle--I also think it would be very intuitive and natural and help make the multi-tab experience more productive.  Also, visually indicating tab state would be great for long-running tasks like report generation.  </w:t>
      </w:r>
      <w:r>
        <w:rPr>
          <w:rFonts w:ascii="Arial" w:hAnsi="Arial" w:cs="Arial"/>
          <w:b/>
          <w:bCs/>
          <w:color w:val="000000"/>
        </w:rPr>
        <w:t>Consider what a great user experience this would be:</w:t>
      </w:r>
    </w:p>
    <w:p w:rsidR="00FA0B67" w:rsidRDefault="00FA0B67" w:rsidP="00FA0B67">
      <w:pPr>
        <w:numPr>
          <w:ilvl w:val="2"/>
          <w:numId w:val="4"/>
        </w:numPr>
        <w:spacing w:before="100" w:beforeAutospacing="1" w:after="100" w:afterAutospacing="1"/>
        <w:textAlignment w:val="baseline"/>
        <w:rPr>
          <w:rFonts w:ascii="Arial" w:eastAsia="Times New Roman" w:hAnsi="Arial" w:cs="Arial"/>
          <w:color w:val="000000"/>
        </w:rPr>
      </w:pPr>
      <w:r>
        <w:rPr>
          <w:rFonts w:ascii="Arial" w:eastAsia="Times New Roman" w:hAnsi="Arial" w:cs="Arial"/>
          <w:color w:val="000000"/>
        </w:rPr>
        <w:lastRenderedPageBreak/>
        <w:t xml:space="preserve">submit the Payment Report, see the tab change state (indicating the report is running--yellow line on tab of the tab, instead of the orange one, to say “don’t bother looking at me, system is working”), </w:t>
      </w:r>
    </w:p>
    <w:p w:rsidR="00FA0B67" w:rsidRDefault="00FA0B67" w:rsidP="00FA0B67">
      <w:pPr>
        <w:numPr>
          <w:ilvl w:val="2"/>
          <w:numId w:val="4"/>
        </w:numPr>
        <w:spacing w:before="100" w:beforeAutospacing="1" w:after="100" w:afterAutospacing="1"/>
        <w:textAlignment w:val="baseline"/>
        <w:rPr>
          <w:rFonts w:ascii="Arial" w:eastAsia="Times New Roman" w:hAnsi="Arial" w:cs="Arial"/>
          <w:color w:val="000000"/>
        </w:rPr>
      </w:pPr>
      <w:r>
        <w:rPr>
          <w:rFonts w:ascii="Arial" w:eastAsia="Times New Roman" w:hAnsi="Arial" w:cs="Arial"/>
          <w:color w:val="000000"/>
        </w:rPr>
        <w:t>go work in another tab while the report is running</w:t>
      </w:r>
    </w:p>
    <w:p w:rsidR="00FA0B67" w:rsidRDefault="00FA0B67" w:rsidP="00FA0B67">
      <w:pPr>
        <w:numPr>
          <w:ilvl w:val="2"/>
          <w:numId w:val="4"/>
        </w:numPr>
        <w:spacing w:before="100" w:beforeAutospacing="1" w:after="100" w:afterAutospacing="1"/>
        <w:textAlignment w:val="baseline"/>
        <w:rPr>
          <w:rFonts w:ascii="Arial" w:eastAsia="Times New Roman" w:hAnsi="Arial" w:cs="Arial"/>
          <w:color w:val="000000"/>
        </w:rPr>
      </w:pPr>
      <w:r>
        <w:rPr>
          <w:rFonts w:ascii="Arial" w:eastAsia="Times New Roman" w:hAnsi="Arial" w:cs="Arial"/>
          <w:color w:val="000000"/>
        </w:rPr>
        <w:t>see the report tab change state again when the report is finished and ready for you to view it (maybe a blue line on top that is blinking, to get your attention)</w:t>
      </w:r>
    </w:p>
    <w:p w:rsidR="00FA0B67" w:rsidRDefault="00FA0B67" w:rsidP="00FA0B67">
      <w:pPr>
        <w:numPr>
          <w:ilvl w:val="3"/>
          <w:numId w:val="4"/>
        </w:numPr>
        <w:spacing w:before="100" w:beforeAutospacing="1" w:after="100" w:afterAutospacing="1"/>
        <w:textAlignment w:val="baseline"/>
        <w:rPr>
          <w:rFonts w:ascii="Arial" w:eastAsia="Times New Roman" w:hAnsi="Arial" w:cs="Arial"/>
          <w:color w:val="000000"/>
        </w:rPr>
      </w:pPr>
      <w:r>
        <w:rPr>
          <w:rFonts w:ascii="Arial" w:eastAsia="Times New Roman" w:hAnsi="Arial" w:cs="Arial"/>
          <w:color w:val="000000"/>
        </w:rPr>
        <w:t>If a tab can be updated asynchronously like that, it would be awesome to demo and use!</w:t>
      </w:r>
    </w:p>
    <w:p w:rsidR="00FA0B67" w:rsidRDefault="00FA0B67" w:rsidP="00FA0B67">
      <w:pPr>
        <w:numPr>
          <w:ilvl w:val="2"/>
          <w:numId w:val="4"/>
        </w:numPr>
        <w:spacing w:before="100" w:beforeAutospacing="1" w:after="100" w:afterAutospacing="1"/>
        <w:textAlignment w:val="baseline"/>
        <w:rPr>
          <w:rFonts w:ascii="Arial" w:eastAsia="Times New Roman" w:hAnsi="Arial" w:cs="Arial"/>
          <w:color w:val="000000"/>
        </w:rPr>
      </w:pPr>
      <w:r>
        <w:rPr>
          <w:rFonts w:ascii="Arial" w:eastAsia="Times New Roman" w:hAnsi="Arial" w:cs="Arial"/>
          <w:color w:val="000000"/>
        </w:rPr>
        <w:t>Once you click on it to view it, the line on top of the tab changes from blue to orange (making the tab reusable again, i.e. if you select the payment report again from the menu).  </w:t>
      </w:r>
    </w:p>
    <w:p w:rsidR="00FA0B67" w:rsidRDefault="00FA0B67" w:rsidP="00FA0B67">
      <w:pPr>
        <w:numPr>
          <w:ilvl w:val="3"/>
          <w:numId w:val="4"/>
        </w:numPr>
        <w:spacing w:before="100" w:beforeAutospacing="1" w:after="100" w:afterAutospacing="1"/>
        <w:textAlignment w:val="baseline"/>
        <w:rPr>
          <w:rFonts w:ascii="Arial" w:eastAsia="Times New Roman" w:hAnsi="Arial" w:cs="Arial"/>
          <w:color w:val="000000"/>
        </w:rPr>
      </w:pPr>
      <w:r>
        <w:rPr>
          <w:rFonts w:ascii="Arial" w:eastAsia="Times New Roman" w:hAnsi="Arial" w:cs="Arial"/>
          <w:color w:val="000000"/>
        </w:rPr>
        <w:t>If you will take a while to review it, and may want to go to other tabs, you can click on a button in the tab to “lock” it, and the red bar on the top appears, indicating it is important to you.</w:t>
      </w:r>
    </w:p>
    <w:p w:rsidR="00FA0B67" w:rsidRDefault="00FA0B67" w:rsidP="00FA0B67">
      <w:pPr>
        <w:spacing w:before="100" w:beforeAutospacing="1" w:after="100" w:afterAutospacing="1"/>
        <w:ind w:left="360"/>
        <w:rPr>
          <w:rFonts w:ascii="Arial" w:hAnsi="Arial" w:cs="Arial"/>
          <w:color w:val="000000"/>
        </w:rPr>
      </w:pPr>
      <w:r>
        <w:rPr>
          <w:rFonts w:ascii="Arial" w:hAnsi="Arial" w:cs="Arial"/>
          <w:color w:val="000000"/>
        </w:rPr>
        <w:t>Re: the payment report specifically, I am sure it will be long-running if a lot of transactions, and an accountant may want to run it several times with different selection criteria, especially at the end of a fiscal period or fiscal quarter.  As it stands now, you have to do them one at a time--not very productive.  Or, open a new browser tab to run each new one, and totally lose your immersion in your “active state” (again, not very productive).  With this “user-controlled multi-tab-of-same-type” concept, the accountant can be as productive as her brain allows--no artificial system barriers!</w:t>
      </w:r>
    </w:p>
    <w:p w:rsidR="00FA0B67" w:rsidRDefault="00FA0B67" w:rsidP="00FA0B67">
      <w:pPr>
        <w:spacing w:before="100" w:beforeAutospacing="1" w:after="100" w:afterAutospacing="1"/>
        <w:ind w:left="360"/>
        <w:rPr>
          <w:rFonts w:ascii="Arial" w:hAnsi="Arial" w:cs="Arial"/>
          <w:b/>
          <w:bCs/>
          <w:color w:val="000000"/>
        </w:rPr>
      </w:pPr>
      <w:r>
        <w:rPr>
          <w:rFonts w:ascii="Arial" w:hAnsi="Arial" w:cs="Arial"/>
          <w:b/>
          <w:bCs/>
          <w:color w:val="000000"/>
        </w:rPr>
        <w:t>Perhaps for RC4 we could just implement 2 (always open new tabs), and then implement the 3 “tab lifecycle management” ideas for GA:</w:t>
      </w:r>
    </w:p>
    <w:p w:rsidR="00FA0B67" w:rsidRDefault="00FA0B67" w:rsidP="00FA0B67">
      <w:pPr>
        <w:pStyle w:val="ListParagraph"/>
        <w:numPr>
          <w:ilvl w:val="1"/>
          <w:numId w:val="5"/>
        </w:numPr>
        <w:spacing w:before="100" w:beforeAutospacing="1" w:after="100" w:afterAutospacing="1" w:line="240" w:lineRule="auto"/>
        <w:rPr>
          <w:rFonts w:ascii="Arial" w:hAnsi="Arial" w:cs="Arial"/>
          <w:color w:val="000000"/>
        </w:rPr>
      </w:pPr>
      <w:r>
        <w:rPr>
          <w:rFonts w:ascii="Arial" w:hAnsi="Arial" w:cs="Arial"/>
          <w:color w:val="000000"/>
        </w:rPr>
        <w:t xml:space="preserve">Auto-updating of tab status for long-running tasks like reports </w:t>
      </w:r>
    </w:p>
    <w:p w:rsidR="00FA0B67" w:rsidRDefault="00FA0B67" w:rsidP="00FA0B67">
      <w:pPr>
        <w:pStyle w:val="ListParagraph"/>
        <w:numPr>
          <w:ilvl w:val="2"/>
          <w:numId w:val="5"/>
        </w:numPr>
        <w:spacing w:before="100" w:beforeAutospacing="1" w:after="100" w:afterAutospacing="1" w:line="240" w:lineRule="auto"/>
        <w:rPr>
          <w:rFonts w:ascii="Arial" w:hAnsi="Arial" w:cs="Arial"/>
          <w:color w:val="000000"/>
        </w:rPr>
      </w:pPr>
      <w:r>
        <w:rPr>
          <w:rFonts w:ascii="Arial" w:hAnsi="Arial" w:cs="Arial"/>
          <w:color w:val="000000"/>
        </w:rPr>
        <w:t>this really puts the user in control</w:t>
      </w:r>
    </w:p>
    <w:p w:rsidR="00FA0B67" w:rsidRDefault="00FA0B67" w:rsidP="00FA0B67">
      <w:pPr>
        <w:pStyle w:val="ListParagraph"/>
        <w:numPr>
          <w:ilvl w:val="2"/>
          <w:numId w:val="5"/>
        </w:numPr>
        <w:spacing w:before="100" w:beforeAutospacing="1" w:after="100" w:afterAutospacing="1" w:line="240" w:lineRule="auto"/>
        <w:rPr>
          <w:rFonts w:ascii="Arial" w:hAnsi="Arial" w:cs="Arial"/>
          <w:color w:val="000000"/>
        </w:rPr>
      </w:pPr>
      <w:proofErr w:type="gramStart"/>
      <w:r>
        <w:rPr>
          <w:rFonts w:ascii="Arial" w:hAnsi="Arial" w:cs="Arial"/>
          <w:color w:val="000000"/>
        </w:rPr>
        <w:t>even</w:t>
      </w:r>
      <w:proofErr w:type="gramEnd"/>
      <w:r>
        <w:rPr>
          <w:rFonts w:ascii="Arial" w:hAnsi="Arial" w:cs="Arial"/>
          <w:color w:val="000000"/>
        </w:rPr>
        <w:t xml:space="preserve"> if a report takes a “long” time to run, the user is really not bothered by it because he no longer actually has to “wait”.  </w:t>
      </w:r>
    </w:p>
    <w:p w:rsidR="00FA0B67" w:rsidRDefault="00FA0B67" w:rsidP="00FA0B67">
      <w:pPr>
        <w:pStyle w:val="ListParagraph"/>
        <w:numPr>
          <w:ilvl w:val="3"/>
          <w:numId w:val="5"/>
        </w:numPr>
        <w:spacing w:before="100" w:beforeAutospacing="1" w:after="100" w:afterAutospacing="1" w:line="240" w:lineRule="auto"/>
        <w:rPr>
          <w:rFonts w:ascii="Arial" w:hAnsi="Arial" w:cs="Arial"/>
          <w:color w:val="000000"/>
        </w:rPr>
      </w:pPr>
      <w:r>
        <w:rPr>
          <w:rFonts w:ascii="Arial" w:hAnsi="Arial" w:cs="Arial"/>
          <w:color w:val="000000"/>
        </w:rPr>
        <w:t xml:space="preserve">He can go check his </w:t>
      </w:r>
      <w:proofErr w:type="spellStart"/>
      <w:r>
        <w:rPr>
          <w:rFonts w:ascii="Arial" w:hAnsi="Arial" w:cs="Arial"/>
          <w:color w:val="000000"/>
        </w:rPr>
        <w:t>Facebook</w:t>
      </w:r>
      <w:proofErr w:type="spellEnd"/>
      <w:r>
        <w:rPr>
          <w:rFonts w:ascii="Arial" w:hAnsi="Arial" w:cs="Arial"/>
          <w:color w:val="000000"/>
        </w:rPr>
        <w:t xml:space="preserve"> or stock ticker on his workspace and then click back when notified!</w:t>
      </w:r>
    </w:p>
    <w:p w:rsidR="00FA0B67" w:rsidRDefault="00FA0B67" w:rsidP="00FA0B67">
      <w:pPr>
        <w:pStyle w:val="ListParagraph"/>
        <w:numPr>
          <w:ilvl w:val="3"/>
          <w:numId w:val="5"/>
        </w:numPr>
        <w:spacing w:before="100" w:beforeAutospacing="1" w:after="100" w:afterAutospacing="1" w:line="240" w:lineRule="auto"/>
        <w:rPr>
          <w:rFonts w:ascii="Arial" w:hAnsi="Arial" w:cs="Arial"/>
          <w:color w:val="000000"/>
        </w:rPr>
      </w:pPr>
      <w:r>
        <w:rPr>
          <w:rFonts w:ascii="Arial" w:hAnsi="Arial" w:cs="Arial"/>
          <w:color w:val="000000"/>
        </w:rPr>
        <w:t>This will be killer in a demo video, and solves a painful problem many ERP users have experienced, i.e. waiting on a system for reports.   And for live demos, it lets you turn what would normally be perceived negatively (something running longer than expected) into a competitive advantage!!</w:t>
      </w:r>
    </w:p>
    <w:p w:rsidR="00FA0B67" w:rsidRDefault="00FA0B67" w:rsidP="00FA0B67">
      <w:pPr>
        <w:pStyle w:val="ListParagraph"/>
        <w:numPr>
          <w:ilvl w:val="1"/>
          <w:numId w:val="5"/>
        </w:numPr>
        <w:spacing w:before="100" w:beforeAutospacing="1" w:after="100" w:afterAutospacing="1" w:line="240" w:lineRule="auto"/>
        <w:rPr>
          <w:rFonts w:ascii="Arial" w:hAnsi="Arial" w:cs="Arial"/>
          <w:color w:val="000000"/>
        </w:rPr>
      </w:pPr>
      <w:r>
        <w:rPr>
          <w:rFonts w:ascii="Arial" w:hAnsi="Arial" w:cs="Arial"/>
          <w:color w:val="000000"/>
        </w:rPr>
        <w:t xml:space="preserve">Auto-update of tab state for uncommitted changes </w:t>
      </w:r>
    </w:p>
    <w:p w:rsidR="00FA0B67" w:rsidRDefault="00FA0B67" w:rsidP="00FA0B67">
      <w:pPr>
        <w:pStyle w:val="ListParagraph"/>
        <w:numPr>
          <w:ilvl w:val="1"/>
          <w:numId w:val="5"/>
        </w:numPr>
        <w:spacing w:before="100" w:beforeAutospacing="1" w:after="100" w:afterAutospacing="1" w:line="240" w:lineRule="auto"/>
        <w:rPr>
          <w:rFonts w:ascii="Arial" w:hAnsi="Arial" w:cs="Arial"/>
          <w:color w:val="000000"/>
        </w:rPr>
      </w:pPr>
      <w:r>
        <w:rPr>
          <w:rFonts w:ascii="Arial" w:hAnsi="Arial" w:cs="Arial"/>
          <w:color w:val="000000"/>
        </w:rPr>
        <w:t>Manual locking of tabs (maybe not needed)</w:t>
      </w:r>
    </w:p>
    <w:p w:rsidR="00BC6FBE" w:rsidRDefault="00BC6FBE"/>
    <w:sectPr w:rsidR="00BC6FBE" w:rsidSect="00BC6FB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D7AD3"/>
    <w:multiLevelType w:val="multilevel"/>
    <w:tmpl w:val="64E2B9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7795F45"/>
    <w:multiLevelType w:val="multilevel"/>
    <w:tmpl w:val="4BEE58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49A3290F"/>
    <w:multiLevelType w:val="multilevel"/>
    <w:tmpl w:val="E752FAD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5497606D"/>
    <w:multiLevelType w:val="multilevel"/>
    <w:tmpl w:val="E752FAD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56D87124"/>
    <w:multiLevelType w:val="multilevel"/>
    <w:tmpl w:val="5388F8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 w:ilvl="1">
        <w:start w:val="1"/>
        <w:numFmt w:val="bullet"/>
        <w:lvlText w:val=""/>
        <w:lvlJc w:val="left"/>
        <w:pPr>
          <w:tabs>
            <w:tab w:val="num" w:pos="1440"/>
          </w:tabs>
          <w:ind w:left="1440" w:hanging="360"/>
        </w:pPr>
        <w:rPr>
          <w:rFonts w:ascii="Symbol" w:hAnsi="Symbol" w:cs="Times New Roman" w:hint="default"/>
          <w:sz w:val="20"/>
        </w:rPr>
      </w:lvl>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A0B67"/>
    <w:rsid w:val="00BC6FBE"/>
    <w:rsid w:val="00FA0B6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0B67"/>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0B67"/>
    <w:pPr>
      <w:spacing w:after="200" w:line="276" w:lineRule="auto"/>
      <w:ind w:left="720"/>
    </w:pPr>
  </w:style>
</w:styles>
</file>

<file path=word/webSettings.xml><?xml version="1.0" encoding="utf-8"?>
<w:webSettings xmlns:r="http://schemas.openxmlformats.org/officeDocument/2006/relationships" xmlns:w="http://schemas.openxmlformats.org/wordprocessingml/2006/main">
  <w:divs>
    <w:div w:id="833186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673</Words>
  <Characters>3840</Characters>
  <Application>Microsoft Office Word</Application>
  <DocSecurity>0</DocSecurity>
  <Lines>32</Lines>
  <Paragraphs>9</Paragraphs>
  <ScaleCrop>false</ScaleCrop>
  <Company/>
  <LinksUpToDate>false</LinksUpToDate>
  <CharactersWithSpaces>4504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dc:creator>
  <cp:lastModifiedBy>John</cp:lastModifiedBy>
  <cp:revision>1</cp:revision>
  <dcterms:created xsi:type="dcterms:W3CDTF">2011-01-11T14:10:00Z</dcterms:created>
  <dcterms:modified xsi:type="dcterms:W3CDTF">2011-01-13T17:03:00Z</dcterms:modified>
</cp:coreProperties>
</file>